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color w:val="050505"/>
          <w:sz w:val="26"/>
          <w:szCs w:val="26"/>
        </w:rPr>
      </w:pPr>
      <w:bookmarkStart w:colFirst="0" w:colLast="0" w:name="_gjdgxs" w:id="0"/>
      <w:bookmarkEnd w:id="0"/>
      <w:r w:rsidDel="00000000" w:rsidR="00000000" w:rsidRPr="00000000">
        <w:rPr>
          <w:rFonts w:ascii="Arial" w:cs="Arial" w:eastAsia="Arial" w:hAnsi="Arial"/>
          <w:b w:val="1"/>
          <w:color w:val="050505"/>
          <w:sz w:val="26"/>
          <w:szCs w:val="26"/>
          <w:rtl w:val="0"/>
        </w:rPr>
        <w:t xml:space="preserve">Tờ Thông Tin Khiếu Nại dành cho Công Dân</w:t>
      </w:r>
    </w:p>
    <w:p w:rsidR="00000000" w:rsidDel="00000000" w:rsidP="00000000" w:rsidRDefault="00000000" w:rsidRPr="00000000" w14:paraId="00000002">
      <w:pPr>
        <w:spacing w:after="0" w:line="240" w:lineRule="auto"/>
        <w:rPr>
          <w:rFonts w:ascii="Arial,Bold" w:cs="Arial,Bold" w:eastAsia="Arial,Bold" w:hAnsi="Arial,Bold"/>
          <w:b w:val="1"/>
          <w:color w:val="050505"/>
          <w:sz w:val="26"/>
          <w:szCs w:val="26"/>
        </w:rPr>
      </w:pPr>
      <w:r w:rsidDel="00000000" w:rsidR="00000000" w:rsidRPr="00000000">
        <w:rPr>
          <w:rtl w:val="0"/>
        </w:rPr>
      </w:r>
    </w:p>
    <w:p w:rsidR="00000000" w:rsidDel="00000000" w:rsidP="00000000" w:rsidRDefault="00000000" w:rsidRPr="00000000" w14:paraId="00000003">
      <w:pPr>
        <w:tabs>
          <w:tab w:val="left" w:leader="none" w:pos="4320"/>
        </w:tabs>
        <w:spacing w:after="0" w:line="240" w:lineRule="auto"/>
        <w:jc w:val="both"/>
        <w:rPr>
          <w:rFonts w:ascii="Arial" w:cs="Arial" w:eastAsia="Arial" w:hAnsi="Arial"/>
          <w:color w:val="050505"/>
          <w:sz w:val="21"/>
          <w:szCs w:val="21"/>
        </w:rPr>
      </w:pPr>
      <w:r w:rsidDel="00000000" w:rsidR="00000000" w:rsidRPr="00000000">
        <w:rPr>
          <w:rFonts w:ascii="Arial" w:cs="Arial" w:eastAsia="Arial" w:hAnsi="Arial"/>
          <w:color w:val="050505"/>
          <w:sz w:val="21"/>
          <w:szCs w:val="21"/>
          <w:rtl w:val="0"/>
        </w:rPr>
        <w:t xml:space="preserve">Các thành viên của</w:t>
        <w:tab/>
      </w:r>
      <w:r w:rsidDel="00000000" w:rsidR="00000000" w:rsidRPr="00000000">
        <w:rPr>
          <w:color w:val="050505"/>
          <w:sz w:val="21"/>
          <w:szCs w:val="21"/>
          <w:rtl w:val="0"/>
        </w:rPr>
        <w:t xml:space="preserve">Sở cảnh sát Northvale</w:t>
      </w:r>
      <w:r w:rsidDel="00000000" w:rsidR="00000000" w:rsidRPr="00000000">
        <w:rPr>
          <w:rFonts w:ascii="Arial" w:cs="Arial" w:eastAsia="Arial" w:hAnsi="Arial"/>
          <w:color w:val="050505"/>
          <w:sz w:val="21"/>
          <w:szCs w:val="21"/>
          <w:rtl w:val="0"/>
        </w:rPr>
        <w:t xml:space="preserve"> 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rsidR="00000000" w:rsidDel="00000000" w:rsidP="00000000" w:rsidRDefault="00000000" w:rsidRPr="00000000" w14:paraId="00000004">
      <w:pPr>
        <w:spacing w:after="0" w:line="240" w:lineRule="auto"/>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Phải chấp thuận Báo Cáo hoặc Khiếu Nại về hành vi sai trái của nhân viên/cảnh sát viên từ bất cứ người nào, bao gồm cả các nguồn nặc danh, vào bất cứ thời điểm nào.</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Phải chấp thuận khiếu nại bất kể tuổi tác, chủng tộc, sắc tộc, tôn giáo, giới tính, khuynh hướng tình dục, tình trạng khuyết tật hoặc tình trạng nhập cư của bên khiếu nại.</w:t>
      </w:r>
    </w:p>
    <w:p w:rsidR="00000000" w:rsidDel="00000000" w:rsidP="00000000" w:rsidRDefault="00000000" w:rsidRPr="00000000" w14:paraId="00000008">
      <w:pPr>
        <w:spacing w:after="0" w:line="240" w:lineRule="auto"/>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 Khiếu nại của quý vị sẽ được gửi đến một sĩ quan cấp cao hoặc một nhân viên nội vụ được đào tạo đặc biệt. Họ sẽ tiến hành một cuộc điều tra kỹ lưỡng và khách quan.</w:t>
      </w:r>
    </w:p>
    <w:p w:rsidR="00000000" w:rsidDel="00000000" w:rsidP="00000000" w:rsidRDefault="00000000" w:rsidRPr="00000000" w14:paraId="0000000A">
      <w:pPr>
        <w:spacing w:after="0" w:line="240" w:lineRule="auto"/>
        <w:ind w:left="720" w:firstLine="0"/>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Quý vị có thể được yêu cầu hỗ trợ cuộc điều tra bằng cách đưa ra lời khai chi tiết về sự việc đã xảy ra hoặc cung cấp các thông tin hay tài liệu quan trọng khác.</w:t>
      </w:r>
    </w:p>
    <w:p w:rsidR="00000000" w:rsidDel="00000000" w:rsidP="00000000" w:rsidRDefault="00000000" w:rsidRPr="00000000" w14:paraId="0000000C">
      <w:pPr>
        <w:spacing w:after="0" w:line="240" w:lineRule="auto"/>
        <w:ind w:firstLine="720"/>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Không có căn cứ: Một chứng cớ hiển nhiên thể hiện rằng thực tế đã không xảy ra hành vi sai trái như cáo buộc.</w:t>
      </w:r>
    </w:p>
    <w:p w:rsidR="00000000" w:rsidDel="00000000" w:rsidP="00000000" w:rsidRDefault="00000000" w:rsidRPr="00000000" w14:paraId="00000012">
      <w:pPr>
        <w:spacing w:after="0" w:line="240" w:lineRule="auto"/>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rsidR="00000000" w:rsidDel="00000000" w:rsidP="00000000" w:rsidRDefault="00000000" w:rsidRPr="00000000" w14:paraId="00000014">
      <w:pPr>
        <w:spacing w:after="0" w:line="240" w:lineRule="auto"/>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Không được xác nhận: Cuộc điều tra không tìm ra đủ bằng chứng để chứng minh hoặc bác bỏ cáo buộc này một cách rõ ràng.</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Nếu cuộc điều tra của chúng tôi thể hiện rằng một hành vi phạm tội có thể đã được thực hiện, chúng tôi sẽ thông báo cho công tố viên của quận. Quý vị có thể được yêu cầu làm chứng trước tòa.</w:t>
      </w:r>
    </w:p>
    <w:p w:rsidR="00000000" w:rsidDel="00000000" w:rsidP="00000000" w:rsidRDefault="00000000" w:rsidRPr="00000000" w14:paraId="00000018">
      <w:pPr>
        <w:spacing w:after="0" w:line="240" w:lineRule="auto"/>
        <w:ind w:firstLine="720"/>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Nếu kết quả điều tra của chúng tôi chỉ ra rằng một cảnh sát viên bị buộc tội vi phạm quy định của sở, quý vị có thể được yêu cầu làm chứng trong phiên điều trần của sở cảnh sát.</w:t>
      </w:r>
    </w:p>
    <w:p w:rsidR="00000000" w:rsidDel="00000000" w:rsidP="00000000" w:rsidRDefault="00000000" w:rsidRPr="00000000" w14:paraId="0000001A">
      <w:pPr>
        <w:spacing w:after="0" w:line="240" w:lineRule="auto"/>
        <w:ind w:firstLine="720"/>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Nếu cuộc điều tra của chúng tôi chỉ ra rằng khiếu nại không có căn cứ hoặc cảnh sát viên đã hành động</w:t>
      </w:r>
    </w:p>
    <w:p w:rsidR="00000000" w:rsidDel="00000000" w:rsidP="00000000" w:rsidRDefault="00000000" w:rsidRPr="00000000" w14:paraId="0000001C">
      <w:pPr>
        <w:spacing w:after="0" w:line="240" w:lineRule="auto"/>
        <w:ind w:firstLine="720"/>
        <w:rPr>
          <w:rFonts w:ascii="Arial" w:cs="Arial" w:eastAsia="Arial" w:hAnsi="Arial"/>
          <w:color w:val="050505"/>
          <w:sz w:val="21"/>
          <w:szCs w:val="21"/>
        </w:rPr>
      </w:pPr>
      <w:r w:rsidDel="00000000" w:rsidR="00000000" w:rsidRPr="00000000">
        <w:rPr>
          <w:rFonts w:ascii="Arial" w:cs="Arial" w:eastAsia="Arial" w:hAnsi="Arial"/>
          <w:color w:val="050505"/>
          <w:sz w:val="21"/>
          <w:szCs w:val="21"/>
          <w:rtl w:val="0"/>
        </w:rPr>
        <w:t xml:space="preserve">đúng mực, vụ việc sẽ được khép lại.</w:t>
      </w:r>
    </w:p>
    <w:p w:rsidR="00000000" w:rsidDel="00000000" w:rsidP="00000000" w:rsidRDefault="00000000" w:rsidRPr="00000000" w14:paraId="0000001D">
      <w:pPr>
        <w:spacing w:after="0" w:line="240" w:lineRule="auto"/>
        <w:ind w:firstLine="720"/>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Các cuộc điều tra những vấn đề nội bộ đều được giữ bí mật và tất cả các phiên điều trần kỷ luật sẽ không mở cửa cho công chúng trừ khi bị cáo cảnh sát viên yêu cầu một phiên điều trần mở.</w:t>
      </w:r>
    </w:p>
    <w:p w:rsidR="00000000" w:rsidDel="00000000" w:rsidP="00000000" w:rsidRDefault="00000000" w:rsidRPr="00000000" w14:paraId="0000001F">
      <w:pPr>
        <w:spacing w:after="0" w:line="240" w:lineRule="auto"/>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Quý vị có thể gọi điện cho </w:t>
      </w:r>
      <w:r w:rsidDel="00000000" w:rsidR="00000000" w:rsidRPr="00000000">
        <w:rPr>
          <w:color w:val="050505"/>
          <w:sz w:val="21"/>
          <w:szCs w:val="21"/>
          <w:rtl w:val="0"/>
        </w:rPr>
        <w:t xml:space="preserve">Chris Mazzilli theo số 201-768-5900 (Ext. 101) hoặc Trung sĩ thám tử Corey Berghuys theo số 201-768-5900 Ext.103</w:t>
      </w: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 để cung cấp thêm bất kỳ thông tin nào hoặc nếu có bất kỳ thắc mắc nào về vụ việc.</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